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69" w:rsidRPr="006D02D2" w:rsidRDefault="00680969" w:rsidP="00680969">
      <w:pPr>
        <w:tabs>
          <w:tab w:val="left" w:pos="7380"/>
        </w:tabs>
        <w:jc w:val="center"/>
        <w:rPr>
          <w:rFonts w:eastAsia="DotumChe"/>
          <w:b/>
          <w:i/>
          <w:shd w:val="clear" w:color="auto" w:fill="F2F2F2"/>
        </w:rPr>
      </w:pPr>
      <w:bookmarkStart w:id="0" w:name="_GoBack"/>
      <w:bookmarkEnd w:id="0"/>
      <w:r w:rsidRPr="009E52C0">
        <w:rPr>
          <w:rFonts w:eastAsia="DotumChe"/>
          <w:b/>
          <w:i/>
          <w:highlight w:val="yellow"/>
          <w:shd w:val="clear" w:color="auto" w:fill="F2F2F2"/>
        </w:rPr>
        <w:t>UPPER ENDOSCOPY (EGD) PREP</w:t>
      </w:r>
    </w:p>
    <w:p w:rsidR="00680969" w:rsidRPr="00427A3D" w:rsidRDefault="00680969" w:rsidP="00680969">
      <w:pPr>
        <w:tabs>
          <w:tab w:val="left" w:pos="7380"/>
        </w:tabs>
        <w:jc w:val="center"/>
        <w:rPr>
          <w:rFonts w:eastAsia="DotumChe"/>
          <w:b/>
          <w:i/>
          <w:sz w:val="28"/>
          <w:szCs w:val="28"/>
          <w:shd w:val="clear" w:color="auto" w:fill="F2F2F2"/>
        </w:rPr>
      </w:pPr>
      <w:r>
        <w:rPr>
          <w:rFonts w:eastAsia="DotumChe"/>
          <w:b/>
          <w:i/>
          <w:sz w:val="28"/>
          <w:szCs w:val="28"/>
          <w:shd w:val="clear" w:color="auto" w:fill="F2F2F2"/>
        </w:rPr>
        <w:t>_______________________________________________________________</w:t>
      </w:r>
    </w:p>
    <w:p w:rsidR="00680969" w:rsidRDefault="00680969" w:rsidP="00680969">
      <w:pPr>
        <w:tabs>
          <w:tab w:val="center" w:pos="4320"/>
          <w:tab w:val="right" w:pos="8640"/>
        </w:tabs>
        <w:jc w:val="center"/>
        <w:rPr>
          <w:b/>
          <w:i/>
          <w:sz w:val="32"/>
          <w:szCs w:val="28"/>
          <w:shd w:val="clear" w:color="auto" w:fill="FFFFFF" w:themeFill="background1"/>
        </w:rPr>
      </w:pPr>
    </w:p>
    <w:p w:rsidR="00680969" w:rsidRPr="00052313" w:rsidRDefault="00680969" w:rsidP="00680969">
      <w:pPr>
        <w:tabs>
          <w:tab w:val="left" w:pos="7380"/>
        </w:tabs>
        <w:ind w:left="-180" w:right="-180"/>
        <w:rPr>
          <w:rFonts w:ascii="Calibri" w:hAnsi="Calibri" w:cs="Arial"/>
          <w:sz w:val="20"/>
          <w:szCs w:val="20"/>
        </w:rPr>
      </w:pPr>
      <w:r w:rsidRPr="00052313">
        <w:rPr>
          <w:rFonts w:ascii="Calibri" w:hAnsi="Calibri" w:cs="Arial"/>
          <w:sz w:val="20"/>
          <w:szCs w:val="20"/>
        </w:rPr>
        <w:t>To get the best results from your Upper Endoscopy and to avoid having to do the procedure over, please follow these instructions completely unless directed otherwise by your physician. Please take your insulin or blood thinner products as you were directed by your GI physician during your office visit.  If you have questions, please call us at 970-297-6303.</w:t>
      </w:r>
    </w:p>
    <w:p w:rsidR="00680969" w:rsidRPr="00052313" w:rsidRDefault="00680969" w:rsidP="00680969">
      <w:pPr>
        <w:tabs>
          <w:tab w:val="left" w:pos="7380"/>
        </w:tabs>
        <w:ind w:left="-180" w:right="-180"/>
        <w:rPr>
          <w:rFonts w:ascii="Calibri" w:hAnsi="Calibri" w:cs="Arial"/>
          <w:sz w:val="20"/>
          <w:szCs w:val="20"/>
        </w:rPr>
      </w:pPr>
    </w:p>
    <w:tbl>
      <w:tblPr>
        <w:tblW w:w="11250" w:type="dxa"/>
        <w:tblInd w:w="-7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5496"/>
        <w:gridCol w:w="3594"/>
      </w:tblGrid>
      <w:tr w:rsidR="00680969" w:rsidRPr="00052313" w:rsidTr="00680969">
        <w:tc>
          <w:tcPr>
            <w:tcW w:w="2160" w:type="dxa"/>
          </w:tcPr>
          <w:p w:rsidR="00680969" w:rsidRPr="00052313" w:rsidRDefault="00680969" w:rsidP="00D225C2">
            <w:pPr>
              <w:tabs>
                <w:tab w:val="left" w:pos="7380"/>
              </w:tabs>
              <w:rPr>
                <w:rFonts w:ascii="Calibri" w:hAnsi="Calibri" w:cs="Arial"/>
                <w:b/>
                <w:sz w:val="20"/>
                <w:szCs w:val="20"/>
              </w:rPr>
            </w:pPr>
            <w:r w:rsidRPr="00052313">
              <w:rPr>
                <w:rFonts w:ascii="Calibri" w:hAnsi="Calibri" w:cs="Arial"/>
                <w:b/>
                <w:sz w:val="20"/>
                <w:szCs w:val="20"/>
              </w:rPr>
              <w:t xml:space="preserve">Time line </w:t>
            </w:r>
          </w:p>
        </w:tc>
        <w:tc>
          <w:tcPr>
            <w:tcW w:w="5496" w:type="dxa"/>
          </w:tcPr>
          <w:p w:rsidR="00680969" w:rsidRPr="00052313" w:rsidRDefault="00680969" w:rsidP="00D225C2">
            <w:pPr>
              <w:tabs>
                <w:tab w:val="left" w:pos="7380"/>
              </w:tabs>
              <w:rPr>
                <w:rFonts w:ascii="Calibri" w:hAnsi="Calibri" w:cs="Arial"/>
                <w:b/>
                <w:sz w:val="20"/>
                <w:szCs w:val="20"/>
              </w:rPr>
            </w:pPr>
            <w:r w:rsidRPr="00052313">
              <w:rPr>
                <w:rFonts w:ascii="Calibri" w:hAnsi="Calibri" w:cs="Arial"/>
                <w:b/>
                <w:sz w:val="20"/>
                <w:szCs w:val="20"/>
              </w:rPr>
              <w:t>What you need to do</w:t>
            </w:r>
          </w:p>
        </w:tc>
        <w:tc>
          <w:tcPr>
            <w:tcW w:w="3594" w:type="dxa"/>
          </w:tcPr>
          <w:p w:rsidR="00680969" w:rsidRPr="00052313" w:rsidRDefault="00680969" w:rsidP="00D225C2">
            <w:pPr>
              <w:tabs>
                <w:tab w:val="left" w:pos="7380"/>
              </w:tabs>
              <w:rPr>
                <w:rFonts w:ascii="Calibri" w:hAnsi="Calibri" w:cs="Arial"/>
                <w:b/>
                <w:sz w:val="20"/>
                <w:szCs w:val="20"/>
              </w:rPr>
            </w:pPr>
            <w:r w:rsidRPr="00052313">
              <w:rPr>
                <w:rFonts w:ascii="Calibri" w:hAnsi="Calibri" w:cs="Arial"/>
                <w:b/>
                <w:sz w:val="20"/>
                <w:szCs w:val="20"/>
              </w:rPr>
              <w:t>Comments</w:t>
            </w:r>
          </w:p>
        </w:tc>
      </w:tr>
      <w:tr w:rsidR="00680969" w:rsidRPr="00052313" w:rsidTr="00680969">
        <w:tc>
          <w:tcPr>
            <w:tcW w:w="2160" w:type="dxa"/>
          </w:tcPr>
          <w:p w:rsidR="00680969" w:rsidRPr="00052313" w:rsidRDefault="00680969" w:rsidP="00D225C2">
            <w:pPr>
              <w:tabs>
                <w:tab w:val="left" w:pos="7380"/>
              </w:tabs>
              <w:rPr>
                <w:rFonts w:ascii="Calibri" w:hAnsi="Calibri" w:cs="Arial"/>
                <w:sz w:val="18"/>
                <w:szCs w:val="18"/>
              </w:rPr>
            </w:pPr>
            <w:r w:rsidRPr="00052313">
              <w:rPr>
                <w:rFonts w:ascii="Calibri" w:hAnsi="Calibri" w:cs="Arial"/>
                <w:b/>
                <w:sz w:val="18"/>
                <w:szCs w:val="18"/>
              </w:rPr>
              <w:t>7 days</w:t>
            </w:r>
            <w:r w:rsidRPr="00052313">
              <w:rPr>
                <w:rFonts w:ascii="Calibri" w:hAnsi="Calibri" w:cs="Arial"/>
                <w:sz w:val="18"/>
                <w:szCs w:val="18"/>
              </w:rPr>
              <w:t xml:space="preserve"> before procedure</w:t>
            </w:r>
          </w:p>
        </w:tc>
        <w:tc>
          <w:tcPr>
            <w:tcW w:w="5496" w:type="dxa"/>
          </w:tcPr>
          <w:p w:rsidR="00680969" w:rsidRPr="00052313" w:rsidRDefault="00680969" w:rsidP="00D225C2">
            <w:pPr>
              <w:numPr>
                <w:ilvl w:val="0"/>
                <w:numId w:val="1"/>
              </w:numPr>
              <w:tabs>
                <w:tab w:val="left" w:pos="7380"/>
              </w:tabs>
              <w:jc w:val="both"/>
              <w:rPr>
                <w:rFonts w:ascii="Calibri" w:hAnsi="Calibri" w:cs="Arial"/>
                <w:sz w:val="22"/>
                <w:szCs w:val="22"/>
              </w:rPr>
            </w:pPr>
            <w:r w:rsidRPr="00052313">
              <w:rPr>
                <w:rFonts w:ascii="Calibri" w:hAnsi="Calibri" w:cs="Arial"/>
                <w:sz w:val="22"/>
                <w:szCs w:val="22"/>
              </w:rPr>
              <w:t>Arrange for a responsible adult to come with you into the facility on the day of your procedure to listen to your discharge instructions and drive you home. You may NOT take a cab or public transportation. You will not be allowed to drive until the day following your procedure.</w:t>
            </w:r>
          </w:p>
          <w:p w:rsidR="00680969" w:rsidRPr="00680969" w:rsidRDefault="00680969" w:rsidP="00680969">
            <w:pPr>
              <w:pStyle w:val="Style1"/>
              <w:numPr>
                <w:ilvl w:val="0"/>
                <w:numId w:val="7"/>
              </w:numPr>
              <w:jc w:val="both"/>
              <w:rPr>
                <w:rFonts w:ascii="Calibri" w:hAnsi="Calibri" w:cs="Arial"/>
                <w:sz w:val="22"/>
                <w:szCs w:val="22"/>
              </w:rPr>
            </w:pPr>
            <w:r w:rsidRPr="00052313">
              <w:rPr>
                <w:rFonts w:ascii="Calibri" w:hAnsi="Calibri"/>
                <w:b/>
                <w:caps/>
                <w:sz w:val="22"/>
                <w:szCs w:val="22"/>
                <w:u w:val="single"/>
              </w:rPr>
              <w:t xml:space="preserve">if you take blood thinner products: </w:t>
            </w:r>
            <w:r w:rsidRPr="00052313">
              <w:rPr>
                <w:rFonts w:ascii="Calibri" w:hAnsi="Calibri"/>
                <w:sz w:val="22"/>
                <w:szCs w:val="22"/>
              </w:rPr>
              <w:t xml:space="preserve"> </w:t>
            </w:r>
            <w:r>
              <w:rPr>
                <w:rFonts w:ascii="Calibri" w:hAnsi="Calibri" w:cs="Arial"/>
                <w:sz w:val="22"/>
                <w:szCs w:val="22"/>
              </w:rPr>
              <w:t>follow</w:t>
            </w:r>
            <w:r>
              <w:rPr>
                <w:rFonts w:ascii="Calibri" w:hAnsi="Calibri"/>
                <w:sz w:val="20"/>
                <w:szCs w:val="20"/>
              </w:rPr>
              <w:t xml:space="preserve"> </w:t>
            </w:r>
            <w:r>
              <w:rPr>
                <w:rFonts w:ascii="Calibri" w:hAnsi="Calibri"/>
                <w:sz w:val="22"/>
                <w:szCs w:val="22"/>
              </w:rPr>
              <w:t xml:space="preserve">the specific instructions for your blood thinner as instructed by the Coumadin Clinic or your GI Physician.  If you have not received specific instructions </w:t>
            </w:r>
            <w:r>
              <w:rPr>
                <w:rFonts w:ascii="Calibri" w:hAnsi="Calibri"/>
                <w:b/>
                <w:sz w:val="22"/>
                <w:szCs w:val="22"/>
              </w:rPr>
              <w:t>1 week prior</w:t>
            </w:r>
            <w:r>
              <w:rPr>
                <w:rFonts w:ascii="Calibri" w:hAnsi="Calibri"/>
                <w:sz w:val="22"/>
                <w:szCs w:val="22"/>
              </w:rPr>
              <w:t xml:space="preserve"> to your appointment, please call the Centers for Gastroenterology at 970-207-9773.  </w:t>
            </w:r>
          </w:p>
          <w:p w:rsidR="00680969" w:rsidRPr="00B85B52" w:rsidRDefault="00680969" w:rsidP="00D225C2">
            <w:pPr>
              <w:numPr>
                <w:ilvl w:val="0"/>
                <w:numId w:val="1"/>
              </w:numPr>
              <w:jc w:val="both"/>
              <w:rPr>
                <w:rFonts w:ascii="Goudy" w:hAnsi="Goudy"/>
                <w:sz w:val="22"/>
                <w:szCs w:val="22"/>
              </w:rPr>
            </w:pPr>
            <w:r w:rsidRPr="00052313">
              <w:rPr>
                <w:rFonts w:ascii="Calibri" w:hAnsi="Calibri"/>
                <w:b/>
                <w:caps/>
                <w:sz w:val="22"/>
                <w:szCs w:val="22"/>
                <w:u w:val="single"/>
              </w:rPr>
              <w:t xml:space="preserve">IF YOU TAKE INSULIN </w:t>
            </w:r>
            <w:r>
              <w:rPr>
                <w:rFonts w:ascii="Calibri" w:hAnsi="Calibri"/>
                <w:b/>
                <w:caps/>
                <w:sz w:val="22"/>
                <w:szCs w:val="22"/>
                <w:u w:val="single"/>
              </w:rPr>
              <w:t>PRODUCTS OR ORAL DIABETES PILLS,</w:t>
            </w:r>
            <w:r>
              <w:rPr>
                <w:rFonts w:ascii="Calibri" w:hAnsi="Calibri"/>
                <w:b/>
                <w:caps/>
                <w:sz w:val="22"/>
                <w:szCs w:val="22"/>
              </w:rPr>
              <w:t xml:space="preserve"> </w:t>
            </w:r>
            <w:r>
              <w:rPr>
                <w:rFonts w:ascii="Goudy" w:hAnsi="Goudy"/>
                <w:sz w:val="22"/>
                <w:szCs w:val="22"/>
              </w:rPr>
              <w:t>please see the enclosed diabetic instruction sheet.</w:t>
            </w:r>
          </w:p>
          <w:p w:rsidR="00680969" w:rsidRPr="00052313" w:rsidRDefault="00680969" w:rsidP="00D225C2">
            <w:pPr>
              <w:tabs>
                <w:tab w:val="left" w:pos="7380"/>
              </w:tabs>
              <w:ind w:left="360"/>
              <w:jc w:val="both"/>
              <w:rPr>
                <w:rFonts w:ascii="Calibri" w:hAnsi="Calibri" w:cs="Arial"/>
                <w:sz w:val="20"/>
                <w:szCs w:val="20"/>
              </w:rPr>
            </w:pPr>
          </w:p>
        </w:tc>
        <w:tc>
          <w:tcPr>
            <w:tcW w:w="3594" w:type="dxa"/>
          </w:tcPr>
          <w:p w:rsidR="00680969" w:rsidRPr="00052313" w:rsidRDefault="00680969" w:rsidP="00D225C2">
            <w:pPr>
              <w:jc w:val="both"/>
              <w:rPr>
                <w:rFonts w:ascii="Calibri" w:hAnsi="Calibri" w:cs="Microsoft Sans Serif"/>
                <w:sz w:val="22"/>
                <w:szCs w:val="22"/>
              </w:rPr>
            </w:pPr>
            <w:r w:rsidRPr="00052313">
              <w:rPr>
                <w:rFonts w:ascii="Calibri" w:hAnsi="Calibri" w:cs="Arial"/>
                <w:sz w:val="22"/>
                <w:szCs w:val="22"/>
              </w:rPr>
              <w:t>For your safety, your procedure will be cancelled if you do not have a ride home arranged.</w:t>
            </w:r>
          </w:p>
          <w:p w:rsidR="00680969" w:rsidRPr="00052313" w:rsidRDefault="00680969" w:rsidP="00D225C2">
            <w:pPr>
              <w:jc w:val="both"/>
              <w:rPr>
                <w:rFonts w:ascii="Calibri" w:hAnsi="Calibri" w:cs="Microsoft Sans Serif"/>
                <w:sz w:val="20"/>
                <w:szCs w:val="20"/>
              </w:rPr>
            </w:pPr>
          </w:p>
          <w:p w:rsidR="00680969" w:rsidRPr="00052313" w:rsidRDefault="00680969" w:rsidP="00D225C2">
            <w:pPr>
              <w:tabs>
                <w:tab w:val="left" w:pos="7380"/>
              </w:tabs>
              <w:jc w:val="both"/>
              <w:rPr>
                <w:rFonts w:ascii="Calibri" w:hAnsi="Calibri" w:cs="Arial"/>
                <w:sz w:val="20"/>
                <w:szCs w:val="20"/>
              </w:rPr>
            </w:pPr>
            <w:r w:rsidRPr="00052313">
              <w:rPr>
                <w:rFonts w:ascii="Calibri" w:hAnsi="Calibri" w:cs="Arial"/>
                <w:sz w:val="20"/>
                <w:szCs w:val="20"/>
              </w:rPr>
              <w:t>You may take Tylenol</w:t>
            </w:r>
            <w:r w:rsidRPr="00052313">
              <w:rPr>
                <w:rFonts w:ascii="Calibri" w:hAnsi="Calibri" w:cs="Arial"/>
                <w:sz w:val="20"/>
                <w:szCs w:val="20"/>
                <w:vertAlign w:val="superscript"/>
              </w:rPr>
              <w:t>®</w:t>
            </w:r>
            <w:r w:rsidRPr="00052313">
              <w:rPr>
                <w:rFonts w:ascii="Calibri" w:hAnsi="Calibri" w:cs="Arial"/>
                <w:sz w:val="20"/>
                <w:szCs w:val="20"/>
              </w:rPr>
              <w:t xml:space="preserve"> if necessary</w:t>
            </w:r>
          </w:p>
        </w:tc>
      </w:tr>
      <w:tr w:rsidR="00680969" w:rsidRPr="00052313" w:rsidTr="00680969">
        <w:tc>
          <w:tcPr>
            <w:tcW w:w="2160" w:type="dxa"/>
          </w:tcPr>
          <w:p w:rsidR="00680969" w:rsidRPr="00052313" w:rsidRDefault="00680969" w:rsidP="00D225C2">
            <w:pPr>
              <w:tabs>
                <w:tab w:val="left" w:pos="7380"/>
              </w:tabs>
              <w:rPr>
                <w:rFonts w:ascii="Calibri" w:hAnsi="Calibri" w:cs="Arial"/>
                <w:sz w:val="18"/>
                <w:szCs w:val="18"/>
              </w:rPr>
            </w:pPr>
            <w:r w:rsidRPr="00052313">
              <w:rPr>
                <w:rFonts w:ascii="Calibri" w:hAnsi="Calibri" w:cs="Arial"/>
                <w:b/>
                <w:sz w:val="18"/>
                <w:szCs w:val="18"/>
              </w:rPr>
              <w:t xml:space="preserve">Day before your procedure: </w:t>
            </w:r>
            <w:r w:rsidRPr="00052313">
              <w:rPr>
                <w:rFonts w:ascii="Calibri" w:hAnsi="Calibri" w:cs="Arial"/>
                <w:sz w:val="18"/>
                <w:szCs w:val="18"/>
              </w:rPr>
              <w:t xml:space="preserve"> </w:t>
            </w:r>
          </w:p>
        </w:tc>
        <w:tc>
          <w:tcPr>
            <w:tcW w:w="5496" w:type="dxa"/>
          </w:tcPr>
          <w:p w:rsidR="00680969" w:rsidRPr="00052313" w:rsidRDefault="00680969" w:rsidP="00D225C2">
            <w:pPr>
              <w:numPr>
                <w:ilvl w:val="0"/>
                <w:numId w:val="2"/>
              </w:numPr>
              <w:ind w:left="360"/>
              <w:jc w:val="both"/>
              <w:rPr>
                <w:rFonts w:ascii="Calibri" w:hAnsi="Calibri"/>
                <w:sz w:val="20"/>
                <w:szCs w:val="20"/>
              </w:rPr>
            </w:pPr>
            <w:r w:rsidRPr="00052313">
              <w:rPr>
                <w:rFonts w:ascii="Calibri" w:hAnsi="Calibri"/>
                <w:sz w:val="20"/>
                <w:szCs w:val="20"/>
              </w:rPr>
              <w:t>If your exam is before 12:00 noon, please fast after midnight (nothing to eat or drink).</w:t>
            </w:r>
          </w:p>
          <w:p w:rsidR="00680969" w:rsidRPr="00052313" w:rsidRDefault="00680969" w:rsidP="00D225C2">
            <w:pPr>
              <w:numPr>
                <w:ilvl w:val="0"/>
                <w:numId w:val="2"/>
              </w:numPr>
              <w:ind w:left="360"/>
              <w:jc w:val="both"/>
              <w:rPr>
                <w:rFonts w:ascii="Calibri" w:hAnsi="Calibri"/>
                <w:sz w:val="20"/>
                <w:szCs w:val="20"/>
              </w:rPr>
            </w:pPr>
            <w:r w:rsidRPr="00052313">
              <w:rPr>
                <w:rFonts w:ascii="Calibri" w:hAnsi="Calibri"/>
                <w:sz w:val="20"/>
                <w:szCs w:val="20"/>
              </w:rPr>
              <w:t>If your exam is after 12:00 noon, do not eat after midnight, but you may drink clear liquids until 4 hours prior to your procedure.  Clear liquids include:</w:t>
            </w:r>
          </w:p>
          <w:p w:rsidR="00680969" w:rsidRPr="00052313" w:rsidRDefault="00680969" w:rsidP="00D225C2">
            <w:pPr>
              <w:numPr>
                <w:ilvl w:val="1"/>
                <w:numId w:val="2"/>
              </w:numPr>
              <w:jc w:val="both"/>
              <w:rPr>
                <w:rFonts w:ascii="Calibri" w:hAnsi="Calibri"/>
                <w:sz w:val="20"/>
                <w:szCs w:val="20"/>
              </w:rPr>
            </w:pPr>
            <w:r w:rsidRPr="00052313">
              <w:rPr>
                <w:rFonts w:ascii="Calibri" w:hAnsi="Calibri"/>
                <w:sz w:val="20"/>
                <w:szCs w:val="20"/>
              </w:rPr>
              <w:t>Chicken or beef bouillon/broth</w:t>
            </w:r>
          </w:p>
          <w:p w:rsidR="00680969" w:rsidRPr="00052313" w:rsidRDefault="00680969" w:rsidP="00D225C2">
            <w:pPr>
              <w:numPr>
                <w:ilvl w:val="1"/>
                <w:numId w:val="2"/>
              </w:numPr>
              <w:jc w:val="both"/>
              <w:rPr>
                <w:rFonts w:ascii="Calibri" w:hAnsi="Calibri"/>
                <w:sz w:val="20"/>
                <w:szCs w:val="20"/>
              </w:rPr>
            </w:pPr>
            <w:r w:rsidRPr="00052313">
              <w:rPr>
                <w:rFonts w:ascii="Calibri" w:hAnsi="Calibri"/>
                <w:sz w:val="20"/>
                <w:szCs w:val="20"/>
              </w:rPr>
              <w:t>Coffee or tea without cream</w:t>
            </w:r>
          </w:p>
          <w:p w:rsidR="00680969" w:rsidRPr="00052313" w:rsidRDefault="00680969" w:rsidP="00D225C2">
            <w:pPr>
              <w:numPr>
                <w:ilvl w:val="1"/>
                <w:numId w:val="2"/>
              </w:numPr>
              <w:jc w:val="both"/>
              <w:rPr>
                <w:rFonts w:ascii="Calibri" w:hAnsi="Calibri"/>
                <w:sz w:val="20"/>
                <w:szCs w:val="20"/>
              </w:rPr>
            </w:pPr>
            <w:r w:rsidRPr="00052313">
              <w:rPr>
                <w:rFonts w:ascii="Calibri" w:hAnsi="Calibri"/>
                <w:sz w:val="20"/>
                <w:szCs w:val="20"/>
              </w:rPr>
              <w:t>Pulp-free fruit juices (apple, white grape)</w:t>
            </w:r>
          </w:p>
          <w:p w:rsidR="00680969" w:rsidRPr="00052313" w:rsidRDefault="00680969" w:rsidP="00D225C2">
            <w:pPr>
              <w:numPr>
                <w:ilvl w:val="1"/>
                <w:numId w:val="2"/>
              </w:numPr>
              <w:jc w:val="both"/>
              <w:rPr>
                <w:rFonts w:ascii="Calibri" w:hAnsi="Calibri"/>
                <w:sz w:val="20"/>
                <w:szCs w:val="20"/>
              </w:rPr>
            </w:pPr>
            <w:r w:rsidRPr="00052313">
              <w:rPr>
                <w:rFonts w:ascii="Calibri" w:hAnsi="Calibri"/>
                <w:sz w:val="20"/>
                <w:szCs w:val="20"/>
              </w:rPr>
              <w:t>Sport drinks like Gatorade</w:t>
            </w:r>
            <w:r w:rsidRPr="00052313">
              <w:rPr>
                <w:rFonts w:ascii="Calibri" w:hAnsi="Calibri" w:cs="Arial"/>
                <w:sz w:val="20"/>
                <w:szCs w:val="20"/>
                <w:vertAlign w:val="superscript"/>
              </w:rPr>
              <w:t>®</w:t>
            </w:r>
          </w:p>
          <w:p w:rsidR="00680969" w:rsidRPr="00052313" w:rsidRDefault="00680969" w:rsidP="00D225C2">
            <w:pPr>
              <w:numPr>
                <w:ilvl w:val="1"/>
                <w:numId w:val="2"/>
              </w:numPr>
              <w:jc w:val="both"/>
              <w:rPr>
                <w:rFonts w:ascii="Calibri" w:hAnsi="Calibri"/>
                <w:sz w:val="20"/>
                <w:szCs w:val="20"/>
              </w:rPr>
            </w:pPr>
            <w:r w:rsidRPr="00052313">
              <w:rPr>
                <w:rFonts w:ascii="Calibri" w:hAnsi="Calibri"/>
                <w:sz w:val="20"/>
                <w:szCs w:val="20"/>
              </w:rPr>
              <w:t>Jello</w:t>
            </w:r>
            <w:r w:rsidRPr="00052313">
              <w:rPr>
                <w:rFonts w:ascii="Calibri" w:hAnsi="Calibri" w:cs="Arial"/>
                <w:sz w:val="20"/>
                <w:szCs w:val="20"/>
                <w:vertAlign w:val="superscript"/>
              </w:rPr>
              <w:t>®</w:t>
            </w:r>
            <w:r w:rsidRPr="00052313">
              <w:rPr>
                <w:rFonts w:ascii="Calibri" w:hAnsi="Calibri"/>
                <w:sz w:val="20"/>
                <w:szCs w:val="20"/>
              </w:rPr>
              <w:t xml:space="preserve"> (not red, blue, or purple)</w:t>
            </w:r>
          </w:p>
          <w:p w:rsidR="00680969" w:rsidRPr="00052313" w:rsidRDefault="00680969" w:rsidP="00D225C2">
            <w:pPr>
              <w:numPr>
                <w:ilvl w:val="1"/>
                <w:numId w:val="2"/>
              </w:numPr>
              <w:jc w:val="both"/>
              <w:rPr>
                <w:rFonts w:ascii="Calibri" w:hAnsi="Calibri"/>
                <w:sz w:val="20"/>
                <w:szCs w:val="20"/>
              </w:rPr>
            </w:pPr>
            <w:r w:rsidRPr="00052313">
              <w:rPr>
                <w:rFonts w:ascii="Calibri" w:hAnsi="Calibri" w:cs="Arial"/>
                <w:sz w:val="20"/>
                <w:szCs w:val="20"/>
              </w:rPr>
              <w:t>Clear sodas (Sprite</w:t>
            </w:r>
            <w:r w:rsidRPr="00052313">
              <w:rPr>
                <w:rFonts w:ascii="Calibri" w:hAnsi="Calibri" w:cs="Arial"/>
                <w:sz w:val="20"/>
                <w:szCs w:val="20"/>
                <w:vertAlign w:val="superscript"/>
              </w:rPr>
              <w:t>®</w:t>
            </w:r>
            <w:r w:rsidRPr="00052313">
              <w:rPr>
                <w:rFonts w:ascii="Calibri" w:hAnsi="Calibri" w:cs="Arial"/>
                <w:sz w:val="20"/>
                <w:szCs w:val="20"/>
              </w:rPr>
              <w:t>, 7Up</w:t>
            </w:r>
            <w:r w:rsidRPr="00052313">
              <w:rPr>
                <w:rFonts w:ascii="Calibri" w:hAnsi="Calibri" w:cs="Arial"/>
                <w:sz w:val="20"/>
                <w:szCs w:val="20"/>
                <w:vertAlign w:val="superscript"/>
              </w:rPr>
              <w:t>®</w:t>
            </w:r>
            <w:r w:rsidRPr="00052313">
              <w:rPr>
                <w:rFonts w:ascii="Calibri" w:hAnsi="Calibri" w:cs="Arial"/>
                <w:sz w:val="20"/>
                <w:szCs w:val="20"/>
              </w:rPr>
              <w:t>, ginger ale)</w:t>
            </w:r>
          </w:p>
        </w:tc>
        <w:tc>
          <w:tcPr>
            <w:tcW w:w="3594" w:type="dxa"/>
          </w:tcPr>
          <w:p w:rsidR="00680969" w:rsidRPr="00052313" w:rsidRDefault="00680969" w:rsidP="00D225C2">
            <w:pPr>
              <w:tabs>
                <w:tab w:val="left" w:pos="7380"/>
              </w:tabs>
              <w:jc w:val="both"/>
              <w:rPr>
                <w:rFonts w:ascii="Calibri" w:hAnsi="Calibri" w:cs="Arial"/>
                <w:sz w:val="20"/>
                <w:szCs w:val="20"/>
              </w:rPr>
            </w:pPr>
            <w:r w:rsidRPr="00052313">
              <w:rPr>
                <w:rFonts w:ascii="Calibri" w:hAnsi="Calibri" w:cs="Arial"/>
                <w:sz w:val="20"/>
                <w:szCs w:val="20"/>
              </w:rPr>
              <w:t xml:space="preserve">DO NOT drink or eat anything that is </w:t>
            </w:r>
            <w:r w:rsidRPr="00052313">
              <w:rPr>
                <w:rFonts w:ascii="Calibri" w:hAnsi="Calibri" w:cs="Arial"/>
                <w:color w:val="FF0000"/>
                <w:sz w:val="20"/>
                <w:szCs w:val="20"/>
              </w:rPr>
              <w:t>RED</w:t>
            </w:r>
            <w:r w:rsidRPr="00052313">
              <w:rPr>
                <w:rFonts w:ascii="Calibri" w:hAnsi="Calibri" w:cs="Arial"/>
                <w:sz w:val="20"/>
                <w:szCs w:val="20"/>
              </w:rPr>
              <w:t xml:space="preserve">, </w:t>
            </w:r>
            <w:r w:rsidRPr="00052313">
              <w:rPr>
                <w:rFonts w:ascii="Calibri" w:hAnsi="Calibri" w:cs="Arial"/>
                <w:color w:val="0000FF"/>
                <w:sz w:val="20"/>
                <w:szCs w:val="20"/>
              </w:rPr>
              <w:t>BLUE</w:t>
            </w:r>
            <w:r w:rsidRPr="00052313">
              <w:rPr>
                <w:rFonts w:ascii="Calibri" w:hAnsi="Calibri" w:cs="Arial"/>
                <w:sz w:val="20"/>
                <w:szCs w:val="20"/>
              </w:rPr>
              <w:t xml:space="preserve">, or </w:t>
            </w:r>
            <w:r w:rsidRPr="00052313">
              <w:rPr>
                <w:rFonts w:ascii="Calibri" w:hAnsi="Calibri" w:cs="Arial"/>
                <w:color w:val="660066"/>
                <w:sz w:val="20"/>
                <w:szCs w:val="20"/>
              </w:rPr>
              <w:t>PURPLE</w:t>
            </w:r>
            <w:r w:rsidRPr="00052313">
              <w:rPr>
                <w:rFonts w:ascii="Calibri" w:hAnsi="Calibri" w:cs="Arial"/>
                <w:sz w:val="20"/>
                <w:szCs w:val="20"/>
              </w:rPr>
              <w:t>.</w:t>
            </w:r>
          </w:p>
          <w:p w:rsidR="00680969" w:rsidRPr="00052313" w:rsidRDefault="00680969" w:rsidP="00D225C2">
            <w:pPr>
              <w:tabs>
                <w:tab w:val="left" w:pos="7380"/>
              </w:tabs>
              <w:jc w:val="both"/>
              <w:rPr>
                <w:rFonts w:ascii="Calibri" w:hAnsi="Calibri" w:cs="Arial"/>
                <w:sz w:val="20"/>
                <w:szCs w:val="20"/>
              </w:rPr>
            </w:pPr>
          </w:p>
        </w:tc>
      </w:tr>
      <w:tr w:rsidR="00680969" w:rsidRPr="00052313" w:rsidTr="00680969">
        <w:tc>
          <w:tcPr>
            <w:tcW w:w="2160" w:type="dxa"/>
          </w:tcPr>
          <w:p w:rsidR="00680969" w:rsidRPr="00052313" w:rsidRDefault="00680969" w:rsidP="00D225C2">
            <w:pPr>
              <w:tabs>
                <w:tab w:val="left" w:pos="7380"/>
              </w:tabs>
              <w:rPr>
                <w:rFonts w:ascii="Calibri" w:hAnsi="Calibri" w:cs="Arial"/>
                <w:sz w:val="18"/>
                <w:szCs w:val="18"/>
              </w:rPr>
            </w:pPr>
            <w:r w:rsidRPr="00052313">
              <w:rPr>
                <w:rFonts w:ascii="Calibri" w:hAnsi="Calibri" w:cs="Arial"/>
                <w:sz w:val="18"/>
                <w:szCs w:val="18"/>
              </w:rPr>
              <w:t>Day of procedure:</w:t>
            </w:r>
            <w:r w:rsidRPr="00052313">
              <w:rPr>
                <w:rFonts w:ascii="Calibri" w:hAnsi="Calibri" w:cs="Arial"/>
                <w:sz w:val="18"/>
                <w:szCs w:val="18"/>
              </w:rPr>
              <w:br/>
            </w:r>
            <w:r w:rsidRPr="00052313">
              <w:rPr>
                <w:rFonts w:ascii="Calibri" w:hAnsi="Calibri" w:cs="Arial"/>
                <w:b/>
                <w:sz w:val="18"/>
                <w:szCs w:val="18"/>
              </w:rPr>
              <w:t>4 hours before</w:t>
            </w:r>
          </w:p>
        </w:tc>
        <w:tc>
          <w:tcPr>
            <w:tcW w:w="5496" w:type="dxa"/>
          </w:tcPr>
          <w:p w:rsidR="00680969" w:rsidRPr="00052313" w:rsidRDefault="00680969" w:rsidP="00D225C2">
            <w:pPr>
              <w:numPr>
                <w:ilvl w:val="0"/>
                <w:numId w:val="5"/>
              </w:numPr>
              <w:jc w:val="both"/>
              <w:rPr>
                <w:rFonts w:ascii="Calibri" w:hAnsi="Calibri"/>
                <w:sz w:val="22"/>
                <w:szCs w:val="22"/>
                <w:u w:val="single"/>
              </w:rPr>
            </w:pPr>
            <w:r w:rsidRPr="00052313">
              <w:rPr>
                <w:rFonts w:ascii="Calibri" w:hAnsi="Calibri"/>
                <w:sz w:val="22"/>
                <w:szCs w:val="22"/>
              </w:rPr>
              <w:t xml:space="preserve">Take your usual medications (especially heart and blood pressure medications) </w:t>
            </w:r>
            <w:r w:rsidRPr="00052313">
              <w:rPr>
                <w:rFonts w:ascii="Calibri" w:hAnsi="Calibri"/>
                <w:b/>
                <w:sz w:val="22"/>
                <w:szCs w:val="22"/>
              </w:rPr>
              <w:t>up to 4 hours prior to the procedure.</w:t>
            </w:r>
            <w:r w:rsidRPr="00052313">
              <w:rPr>
                <w:rFonts w:ascii="Calibri" w:hAnsi="Calibri"/>
                <w:sz w:val="22"/>
                <w:szCs w:val="22"/>
              </w:rPr>
              <w:t xml:space="preserve">  It is OK to take aspirin up to and including the day of the procedure, up to 4 hours prior to your procedure.  </w:t>
            </w:r>
            <w:r w:rsidRPr="00052313">
              <w:rPr>
                <w:rFonts w:ascii="Calibri" w:hAnsi="Calibri"/>
                <w:b/>
                <w:sz w:val="22"/>
                <w:szCs w:val="22"/>
              </w:rPr>
              <w:t>Follow specific directions given by your physician regarding insulin, oral diabetes pills, and blood thinners.</w:t>
            </w:r>
          </w:p>
          <w:p w:rsidR="00680969" w:rsidRPr="00052313" w:rsidRDefault="00680969" w:rsidP="00D225C2">
            <w:pPr>
              <w:numPr>
                <w:ilvl w:val="0"/>
                <w:numId w:val="3"/>
              </w:numPr>
              <w:tabs>
                <w:tab w:val="left" w:pos="7380"/>
              </w:tabs>
              <w:jc w:val="both"/>
              <w:rPr>
                <w:rFonts w:ascii="Calibri" w:hAnsi="Calibri" w:cs="Arial"/>
                <w:sz w:val="20"/>
                <w:szCs w:val="20"/>
              </w:rPr>
            </w:pPr>
            <w:r w:rsidRPr="00052313">
              <w:rPr>
                <w:rFonts w:ascii="Calibri" w:hAnsi="Calibri"/>
                <w:b/>
                <w:sz w:val="20"/>
                <w:szCs w:val="20"/>
              </w:rPr>
              <w:t xml:space="preserve">Do not drink or eat anything until after your procedure is complete, including </w:t>
            </w:r>
            <w:r>
              <w:rPr>
                <w:rFonts w:ascii="Calibri" w:hAnsi="Calibri" w:cs="Arial"/>
                <w:b/>
                <w:sz w:val="20"/>
                <w:szCs w:val="20"/>
              </w:rPr>
              <w:t>NO gum, mints,</w:t>
            </w:r>
            <w:r w:rsidRPr="00052313">
              <w:rPr>
                <w:rFonts w:ascii="Calibri" w:hAnsi="Calibri" w:cs="Arial"/>
                <w:b/>
                <w:sz w:val="20"/>
                <w:szCs w:val="20"/>
              </w:rPr>
              <w:t xml:space="preserve"> candy</w:t>
            </w:r>
            <w:r>
              <w:rPr>
                <w:rFonts w:ascii="Calibri" w:hAnsi="Calibri" w:cs="Arial"/>
                <w:b/>
                <w:sz w:val="20"/>
                <w:szCs w:val="20"/>
              </w:rPr>
              <w:t xml:space="preserve"> or chewing tobacco</w:t>
            </w:r>
            <w:r w:rsidRPr="00052313">
              <w:rPr>
                <w:rFonts w:ascii="Calibri" w:hAnsi="Calibri" w:cs="Arial"/>
                <w:sz w:val="20"/>
                <w:szCs w:val="20"/>
              </w:rPr>
              <w:t>.</w:t>
            </w:r>
          </w:p>
        </w:tc>
        <w:tc>
          <w:tcPr>
            <w:tcW w:w="3594" w:type="dxa"/>
          </w:tcPr>
          <w:p w:rsidR="00680969" w:rsidRPr="00052313" w:rsidRDefault="00680969" w:rsidP="00D225C2">
            <w:pPr>
              <w:tabs>
                <w:tab w:val="left" w:pos="7380"/>
              </w:tabs>
              <w:jc w:val="both"/>
              <w:rPr>
                <w:rFonts w:ascii="Calibri" w:hAnsi="Calibri" w:cs="Arial"/>
                <w:sz w:val="20"/>
                <w:szCs w:val="20"/>
              </w:rPr>
            </w:pPr>
            <w:r w:rsidRPr="00052313">
              <w:rPr>
                <w:rFonts w:ascii="Calibri" w:hAnsi="Calibri" w:cs="Arial"/>
                <w:sz w:val="20"/>
                <w:szCs w:val="20"/>
              </w:rPr>
              <w:t xml:space="preserve"> </w:t>
            </w:r>
          </w:p>
        </w:tc>
      </w:tr>
      <w:tr w:rsidR="00680969" w:rsidRPr="00052313" w:rsidTr="00680969">
        <w:tc>
          <w:tcPr>
            <w:tcW w:w="2160" w:type="dxa"/>
          </w:tcPr>
          <w:p w:rsidR="00680969" w:rsidRPr="00052313" w:rsidRDefault="00680969" w:rsidP="00D225C2">
            <w:pPr>
              <w:tabs>
                <w:tab w:val="left" w:pos="7380"/>
              </w:tabs>
              <w:rPr>
                <w:rFonts w:ascii="Calibri" w:hAnsi="Calibri" w:cs="Arial"/>
                <w:sz w:val="18"/>
                <w:szCs w:val="18"/>
              </w:rPr>
            </w:pPr>
            <w:r w:rsidRPr="00052313">
              <w:rPr>
                <w:rFonts w:ascii="Calibri" w:hAnsi="Calibri" w:cs="Arial"/>
                <w:sz w:val="18"/>
                <w:szCs w:val="18"/>
              </w:rPr>
              <w:t>Appointment time</w:t>
            </w:r>
          </w:p>
        </w:tc>
        <w:tc>
          <w:tcPr>
            <w:tcW w:w="5496" w:type="dxa"/>
          </w:tcPr>
          <w:p w:rsidR="00680969" w:rsidRPr="00052313" w:rsidRDefault="00680969" w:rsidP="00D225C2">
            <w:pPr>
              <w:numPr>
                <w:ilvl w:val="0"/>
                <w:numId w:val="4"/>
              </w:numPr>
              <w:tabs>
                <w:tab w:val="left" w:pos="7380"/>
              </w:tabs>
              <w:jc w:val="both"/>
              <w:rPr>
                <w:rFonts w:ascii="Calibri" w:hAnsi="Calibri"/>
                <w:sz w:val="20"/>
                <w:szCs w:val="20"/>
              </w:rPr>
            </w:pPr>
            <w:r w:rsidRPr="00090B4C">
              <w:rPr>
                <w:rFonts w:ascii="Calibri" w:hAnsi="Calibri"/>
              </w:rPr>
              <w:t>Arrive at your appointment time with your responsible adult companion</w:t>
            </w:r>
            <w:r w:rsidRPr="00052313">
              <w:rPr>
                <w:rFonts w:ascii="Calibri" w:hAnsi="Calibri"/>
                <w:sz w:val="20"/>
                <w:szCs w:val="20"/>
              </w:rPr>
              <w:t>.</w:t>
            </w:r>
          </w:p>
        </w:tc>
        <w:tc>
          <w:tcPr>
            <w:tcW w:w="3594" w:type="dxa"/>
          </w:tcPr>
          <w:p w:rsidR="00680969" w:rsidRPr="00052313" w:rsidRDefault="00680969" w:rsidP="00D225C2">
            <w:pPr>
              <w:tabs>
                <w:tab w:val="left" w:pos="7380"/>
              </w:tabs>
              <w:jc w:val="both"/>
              <w:rPr>
                <w:rFonts w:ascii="Calibri" w:hAnsi="Calibri" w:cs="Arial"/>
                <w:sz w:val="20"/>
                <w:szCs w:val="20"/>
              </w:rPr>
            </w:pPr>
            <w:r w:rsidRPr="00052313">
              <w:rPr>
                <w:rFonts w:ascii="Calibri" w:hAnsi="Calibri" w:cs="Arial"/>
                <w:sz w:val="22"/>
                <w:szCs w:val="22"/>
              </w:rPr>
              <w:t>For your safety, your procedure will be cancelled if you do not have a ride home arranged.</w:t>
            </w:r>
          </w:p>
        </w:tc>
      </w:tr>
    </w:tbl>
    <w:p w:rsidR="002326A6" w:rsidRDefault="002326A6"/>
    <w:sectPr w:rsidR="00232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F5C6AE3"/>
    <w:multiLevelType w:val="hybridMultilevel"/>
    <w:tmpl w:val="A3A8D316"/>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60D618B"/>
    <w:multiLevelType w:val="hybridMultilevel"/>
    <w:tmpl w:val="B2923616"/>
    <w:lvl w:ilvl="0" w:tplc="56E4DC6E">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303CCC"/>
    <w:multiLevelType w:val="hybridMultilevel"/>
    <w:tmpl w:val="53147F44"/>
    <w:lvl w:ilvl="0" w:tplc="56E4DC6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662320FF"/>
    <w:multiLevelType w:val="hybridMultilevel"/>
    <w:tmpl w:val="934AE90E"/>
    <w:lvl w:ilvl="0" w:tplc="5EF67212">
      <w:start w:val="1"/>
      <w:numFmt w:val="bullet"/>
      <w:lvlText w:val=""/>
      <w:lvlJc w:val="left"/>
      <w:pPr>
        <w:tabs>
          <w:tab w:val="num" w:pos="378"/>
        </w:tabs>
        <w:ind w:left="378"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69"/>
    <w:rsid w:val="00090B4C"/>
    <w:rsid w:val="002326A6"/>
    <w:rsid w:val="00680969"/>
    <w:rsid w:val="006C60A9"/>
    <w:rsid w:val="00E47D49"/>
    <w:rsid w:val="00F1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69"/>
    <w:rPr>
      <w:rFonts w:ascii="Tahoma" w:hAnsi="Tahoma" w:cs="Tahoma"/>
      <w:sz w:val="16"/>
      <w:szCs w:val="16"/>
    </w:rPr>
  </w:style>
  <w:style w:type="character" w:customStyle="1" w:styleId="BalloonTextChar">
    <w:name w:val="Balloon Text Char"/>
    <w:basedOn w:val="DefaultParagraphFont"/>
    <w:link w:val="BalloonText"/>
    <w:uiPriority w:val="99"/>
    <w:semiHidden/>
    <w:rsid w:val="00680969"/>
    <w:rPr>
      <w:rFonts w:ascii="Tahoma" w:eastAsia="Times New Roman" w:hAnsi="Tahoma" w:cs="Tahoma"/>
      <w:sz w:val="16"/>
      <w:szCs w:val="16"/>
    </w:rPr>
  </w:style>
  <w:style w:type="paragraph" w:customStyle="1" w:styleId="Style1">
    <w:name w:val="Style1"/>
    <w:basedOn w:val="Normal"/>
    <w:rsid w:val="00680969"/>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969"/>
    <w:rPr>
      <w:rFonts w:ascii="Tahoma" w:hAnsi="Tahoma" w:cs="Tahoma"/>
      <w:sz w:val="16"/>
      <w:szCs w:val="16"/>
    </w:rPr>
  </w:style>
  <w:style w:type="character" w:customStyle="1" w:styleId="BalloonTextChar">
    <w:name w:val="Balloon Text Char"/>
    <w:basedOn w:val="DefaultParagraphFont"/>
    <w:link w:val="BalloonText"/>
    <w:uiPriority w:val="99"/>
    <w:semiHidden/>
    <w:rsid w:val="00680969"/>
    <w:rPr>
      <w:rFonts w:ascii="Tahoma" w:eastAsia="Times New Roman" w:hAnsi="Tahoma" w:cs="Tahoma"/>
      <w:sz w:val="16"/>
      <w:szCs w:val="16"/>
    </w:rPr>
  </w:style>
  <w:style w:type="paragraph" w:customStyle="1" w:styleId="Style1">
    <w:name w:val="Style1"/>
    <w:basedOn w:val="Normal"/>
    <w:rsid w:val="0068096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PVHS</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cls6</cp:lastModifiedBy>
  <cp:revision>2</cp:revision>
  <dcterms:created xsi:type="dcterms:W3CDTF">2019-04-01T17:03:00Z</dcterms:created>
  <dcterms:modified xsi:type="dcterms:W3CDTF">2019-04-01T17:03:00Z</dcterms:modified>
</cp:coreProperties>
</file>